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7EEF991D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45DE">
        <w:rPr>
          <w:b/>
          <w:noProof/>
          <w:sz w:val="24"/>
        </w:rPr>
        <w:t>100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FC69BB" w:rsidRPr="00FC69BB">
        <w:rPr>
          <w:rFonts w:cs="Arial"/>
          <w:b/>
        </w:rPr>
        <w:t>R4-2114551</w:t>
      </w:r>
    </w:p>
    <w:p w14:paraId="63C63B34" w14:textId="24F24D8E" w:rsidR="001512D7" w:rsidRPr="0010618D" w:rsidRDefault="0069114B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1007CC14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6F45DE">
        <w:rPr>
          <w:rFonts w:ascii="Arial" w:hAnsi="Arial" w:cs="Arial"/>
          <w:b/>
        </w:rPr>
        <w:t>Delta P</w:t>
      </w:r>
      <w:r w:rsidR="00731CD3">
        <w:rPr>
          <w:rFonts w:ascii="Arial" w:hAnsi="Arial" w:cs="Arial"/>
          <w:b/>
        </w:rPr>
        <w:t>C</w:t>
      </w:r>
      <w:r w:rsidR="006F45DE">
        <w:rPr>
          <w:rFonts w:ascii="Arial" w:hAnsi="Arial" w:cs="Arial"/>
          <w:b/>
        </w:rPr>
        <w:t xml:space="preserve">ell </w:t>
      </w:r>
      <w:r w:rsidR="00073026">
        <w:rPr>
          <w:rFonts w:ascii="Arial" w:hAnsi="Arial" w:cs="Arial"/>
          <w:b/>
        </w:rPr>
        <w:t>parameter to solve SCell dropping issue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E329FE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9114B" w:rsidRPr="0069114B">
        <w:rPr>
          <w:rFonts w:ascii="Arial" w:hAnsi="Arial" w:cs="Arial"/>
          <w:b/>
        </w:rPr>
        <w:t>9.3.2.7.2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1928ECA2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</w:p>
    <w:p w14:paraId="341A662A" w14:textId="0648C263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F2B51F1" w14:textId="0A6A869B" w:rsidR="00383905" w:rsidRDefault="00D708CE" w:rsidP="009F4D1D">
      <w:r>
        <w:t xml:space="preserve">The problem of UE scaling Scell </w:t>
      </w:r>
      <w:r w:rsidR="00BD50D3">
        <w:t xml:space="preserve">has been discussed previously motivated </w:t>
      </w:r>
      <w:r w:rsidR="00A200D4">
        <w:t xml:space="preserve">by concerns </w:t>
      </w:r>
      <w:r w:rsidR="00FC6108">
        <w:t>brought</w:t>
      </w:r>
      <w:r w:rsidR="00A200D4">
        <w:t xml:space="preserve"> by TE </w:t>
      </w:r>
      <w:r w:rsidR="00FC6108">
        <w:t xml:space="preserve">manufacturers. Discussion was concluded once and guidance was provided to RAN5 about the issue [1]. </w:t>
      </w:r>
    </w:p>
    <w:p w14:paraId="33BAA6BA" w14:textId="5F212033" w:rsidR="00FC6108" w:rsidRDefault="00FC6108" w:rsidP="009F4D1D">
      <w:r>
        <w:t>Discussion</w:t>
      </w:r>
      <w:r w:rsidR="00432586">
        <w:t>,</w:t>
      </w:r>
      <w:r>
        <w:t xml:space="preserve"> however</w:t>
      </w:r>
      <w:r w:rsidR="00432586">
        <w:t>,</w:t>
      </w:r>
      <w:r>
        <w:t xml:space="preserve"> continues</w:t>
      </w:r>
      <w:r w:rsidR="005E731B">
        <w:t xml:space="preserve"> [</w:t>
      </w:r>
      <w:r w:rsidR="00613C33">
        <w:t xml:space="preserve">2], [3], [4]. This paper discusses latest technical proposal in [2] and proposes improvements to it.  </w:t>
      </w:r>
      <w:r>
        <w:t xml:space="preserve"> </w:t>
      </w:r>
    </w:p>
    <w:p w14:paraId="65A85401" w14:textId="6F697D36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AD66554" w14:textId="13B93D28" w:rsidR="00FB53B1" w:rsidRDefault="00437007" w:rsidP="00DC5108">
      <w:r>
        <w:t xml:space="preserve">The proposal in [2] is to define a new parameter </w:t>
      </w:r>
      <w:r w:rsidR="009332E0" w:rsidRPr="009332E0">
        <w:t>ΔP</w:t>
      </w:r>
      <w:r w:rsidR="009332E0" w:rsidRPr="008E2112">
        <w:rPr>
          <w:vertAlign w:val="subscript"/>
        </w:rPr>
        <w:t>CMAX,f,c</w:t>
      </w:r>
      <w:r w:rsidR="008E2112">
        <w:t xml:space="preserve"> that would be used to limit cell specific power. </w:t>
      </w:r>
      <w:r w:rsidR="00F26F6A">
        <w:t xml:space="preserve">As proposed, this is </w:t>
      </w:r>
      <w:r w:rsidR="00DD7F8A">
        <w:t xml:space="preserve">feasible but it does not solve the problem </w:t>
      </w:r>
      <w:r w:rsidR="001C1806">
        <w:t>of</w:t>
      </w:r>
      <w:r w:rsidR="00DD7F8A">
        <w:t xml:space="preserve"> UE dropping the cell with less priority. </w:t>
      </w:r>
      <w:r w:rsidR="00233488">
        <w:t xml:space="preserve">If cell(1) would </w:t>
      </w:r>
      <w:r w:rsidR="00907338">
        <w:t xml:space="preserve">be set to pcmax-3dB and cell(2) would be limited by pcmax, </w:t>
      </w:r>
      <w:r w:rsidR="00AE2B0B">
        <w:t xml:space="preserve">If combined power </w:t>
      </w:r>
      <w:r w:rsidR="00E63509">
        <w:t xml:space="preserve">would exceed UE pcmax, setting the cell(1) </w:t>
      </w:r>
      <w:r w:rsidR="008F028F">
        <w:t xml:space="preserve">to </w:t>
      </w:r>
      <w:r w:rsidR="00E63509">
        <w:t xml:space="preserve">lower power alone does not mean </w:t>
      </w:r>
      <w:r w:rsidR="008F028F">
        <w:t xml:space="preserve">UE would not drop cell(2). The spirit of the spec is such that the </w:t>
      </w:r>
      <w:r w:rsidR="00856FB2">
        <w:t xml:space="preserve">cell without power limitation should be </w:t>
      </w:r>
      <w:r w:rsidR="0039075E">
        <w:t xml:space="preserve">transmitted last but that </w:t>
      </w:r>
      <w:r w:rsidR="00FB53B1">
        <w:t xml:space="preserve">thinking </w:t>
      </w:r>
      <w:r w:rsidR="0039075E">
        <w:t>creates a conflict with 38.213</w:t>
      </w:r>
      <w:r w:rsidR="00FB53B1">
        <w:t xml:space="preserve"> where priorities for cells are defined. </w:t>
      </w:r>
    </w:p>
    <w:p w14:paraId="446BE75F" w14:textId="19C6CC22" w:rsidR="003F2AEA" w:rsidRPr="00504703" w:rsidRDefault="003F2AEA" w:rsidP="00DC5108">
      <w:pPr>
        <w:rPr>
          <w:b/>
          <w:bCs/>
        </w:rPr>
      </w:pPr>
      <w:r w:rsidRPr="00504703">
        <w:rPr>
          <w:b/>
          <w:bCs/>
        </w:rPr>
        <w:t>Observation 1: Adding a new limiting parameter to PC</w:t>
      </w:r>
      <w:r w:rsidR="00403FBF">
        <w:rPr>
          <w:b/>
          <w:bCs/>
        </w:rPr>
        <w:t>M</w:t>
      </w:r>
      <w:r w:rsidRPr="00504703">
        <w:rPr>
          <w:b/>
          <w:bCs/>
        </w:rPr>
        <w:t xml:space="preserve">ax does not </w:t>
      </w:r>
      <w:r w:rsidR="00504703" w:rsidRPr="00504703">
        <w:rPr>
          <w:b/>
          <w:bCs/>
        </w:rPr>
        <w:t>prevent UE from dropping cells with lower maximum power</w:t>
      </w:r>
    </w:p>
    <w:p w14:paraId="0792D430" w14:textId="04B4F728" w:rsidR="00A86055" w:rsidRDefault="002F79AD" w:rsidP="00DC5108">
      <w:r>
        <w:t>Better way to define priorities in RAN4 specification is to define a relative power difference</w:t>
      </w:r>
      <w:r w:rsidR="008233D7">
        <w:t xml:space="preserve"> between cells. This can not be embedded </w:t>
      </w:r>
      <w:r w:rsidR="00EF3B20">
        <w:t>in to existing pcmax equations but would need a new paragraph</w:t>
      </w:r>
      <w:r w:rsidR="00731CD3">
        <w:t xml:space="preserve"> because PCmax merely defines the </w:t>
      </w:r>
      <w:r w:rsidR="000932B0">
        <w:t xml:space="preserve">limits for the maximum output power and limiting maximum power will not solve the problem. </w:t>
      </w:r>
      <w:r w:rsidR="00403FBF">
        <w:t xml:space="preserve">New parameter </w:t>
      </w:r>
      <w:r w:rsidR="00796C8C">
        <w:t>should merely define priority difference between cells</w:t>
      </w:r>
      <w:r w:rsidR="007B01CA">
        <w:t xml:space="preserve"> so that UE knows in which cell to prioritize over an other. </w:t>
      </w:r>
      <w:r w:rsidR="00663F83">
        <w:t>This can be expressed in dB’s or an other relative number</w:t>
      </w:r>
      <w:r w:rsidR="009075A1">
        <w:t xml:space="preserve"> that UE can translate in to power difference</w:t>
      </w:r>
      <w:r w:rsidR="00A46CAD">
        <w:t xml:space="preserve"> if it can when scaling is needed. </w:t>
      </w:r>
    </w:p>
    <w:p w14:paraId="42D077D3" w14:textId="72E8E8BB" w:rsidR="00D20E1E" w:rsidRPr="002C64A2" w:rsidRDefault="00D20E1E" w:rsidP="00DC5108">
      <w:pPr>
        <w:rPr>
          <w:b/>
          <w:bCs/>
        </w:rPr>
      </w:pPr>
      <w:r w:rsidRPr="002C64A2">
        <w:rPr>
          <w:b/>
          <w:bCs/>
        </w:rPr>
        <w:t xml:space="preserve">Observation 2: </w:t>
      </w:r>
      <w:r w:rsidR="002C64A2" w:rsidRPr="002C64A2">
        <w:rPr>
          <w:b/>
          <w:bCs/>
        </w:rPr>
        <w:t>To solve the problem of UE dropping scell and giving more control for the network, new parameter that indicates UE the preferred priority of cells is needed.</w:t>
      </w:r>
    </w:p>
    <w:p w14:paraId="356C400E" w14:textId="1CAA03B4" w:rsidR="00B24E49" w:rsidRDefault="00D20E1E" w:rsidP="00DC5108">
      <w:r>
        <w:t>For the lack of better name, we can call this new parameter delta P</w:t>
      </w:r>
      <w:r w:rsidR="00FD308B">
        <w:t>_Sc</w:t>
      </w:r>
      <w:r>
        <w:t>ell.</w:t>
      </w:r>
      <w:r w:rsidR="00FD308B">
        <w:t xml:space="preserve"> </w:t>
      </w:r>
      <w:r w:rsidR="00577485">
        <w:t xml:space="preserve">Figure 1 shows the UE behaviour </w:t>
      </w:r>
      <w:r w:rsidR="00C81EDB">
        <w:t xml:space="preserve">with this parameter. </w:t>
      </w:r>
      <w:r w:rsidR="00F47F6F">
        <w:t xml:space="preserve">One UE </w:t>
      </w:r>
      <w:r w:rsidR="007C5C65">
        <w:t xml:space="preserve">combined power exceeds the UE maximum power, instead of UE scaling a channel to </w:t>
      </w:r>
      <w:r w:rsidR="00BF3774">
        <w:t xml:space="preserve">zero with the priority order from 38.213 7.5, it can </w:t>
      </w:r>
      <w:r w:rsidR="00662176">
        <w:t xml:space="preserve">choose to </w:t>
      </w:r>
      <w:r w:rsidR="00F861DB">
        <w:t>transmit all cells</w:t>
      </w:r>
      <w:r w:rsidR="004357D6">
        <w:t xml:space="preserve"> but with</w:t>
      </w:r>
      <w:r w:rsidR="00662176">
        <w:t xml:space="preserve"> the power of the </w:t>
      </w:r>
      <w:r w:rsidR="004357D6">
        <w:t xml:space="preserve">indicated lower priority </w:t>
      </w:r>
      <w:r w:rsidR="00B24E49">
        <w:t xml:space="preserve">cell by amount indicated by the delta P_Scell. </w:t>
      </w:r>
    </w:p>
    <w:p w14:paraId="30191B2A" w14:textId="65957026" w:rsidR="00A15107" w:rsidRDefault="00C81EDB" w:rsidP="00DC5108">
      <w:r>
        <w:t>It should be noted that th</w:t>
      </w:r>
      <w:r w:rsidR="00B24E49">
        <w:t xml:space="preserve">is behaviour is possible already now </w:t>
      </w:r>
      <w:r w:rsidR="0022604E">
        <w:t xml:space="preserve">but the problem is that </w:t>
      </w:r>
      <w:r w:rsidR="00E875D4">
        <w:t xml:space="preserve">UE can only use the information about the UE PCmax </w:t>
      </w:r>
      <w:r w:rsidR="0099200D">
        <w:t>and use that for each cell</w:t>
      </w:r>
      <w:r w:rsidR="00DD1FAE">
        <w:t xml:space="preserve"> and incase of max power violation, </w:t>
      </w:r>
      <w:r w:rsidR="0066708B">
        <w:t>UE needs to recalculate every channel</w:t>
      </w:r>
      <w:r w:rsidR="0099200D">
        <w:t xml:space="preserve">. Now with delta P_Scell UE can use </w:t>
      </w:r>
      <w:r w:rsidR="0066708B">
        <w:t xml:space="preserve">information of the </w:t>
      </w:r>
      <w:r w:rsidR="00A15107">
        <w:t xml:space="preserve">lower </w:t>
      </w:r>
      <w:r w:rsidR="0099200D">
        <w:t xml:space="preserve">limit </w:t>
      </w:r>
      <w:r w:rsidR="00DD1FAE">
        <w:t>in the initial calculation</w:t>
      </w:r>
      <w:r w:rsidR="00A15107">
        <w:t xml:space="preserve"> and then if max power is exceeded, merely apply the lower limit for the indicated cell thus avoiding recalculation.  </w:t>
      </w:r>
    </w:p>
    <w:p w14:paraId="6CA949AF" w14:textId="25790DF4" w:rsidR="00A46CAD" w:rsidRDefault="00DD1FAE" w:rsidP="00DC5108">
      <w:r>
        <w:t xml:space="preserve"> </w:t>
      </w:r>
      <w:r w:rsidR="0099200D">
        <w:t xml:space="preserve"> </w:t>
      </w:r>
    </w:p>
    <w:p w14:paraId="071975AD" w14:textId="6AACABB6" w:rsidR="00397099" w:rsidRDefault="00FC69BB" w:rsidP="00DC5108">
      <w:r>
        <w:lastRenderedPageBreak/>
        <w:pict w14:anchorId="36D6A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07pt">
            <v:imagedata r:id="rId9" o:title=""/>
          </v:shape>
        </w:pict>
      </w:r>
    </w:p>
    <w:p w14:paraId="5C84673B" w14:textId="28B92699" w:rsidR="00397099" w:rsidRDefault="00452E6E" w:rsidP="00452E6E">
      <w:pPr>
        <w:pStyle w:val="TF"/>
      </w:pPr>
      <w:r>
        <w:t>Figure 1 Description of UE behaviour when delta PCell is indicated</w:t>
      </w:r>
    </w:p>
    <w:p w14:paraId="614BCD35" w14:textId="77777777" w:rsidR="004B3ADB" w:rsidRDefault="005A2604" w:rsidP="003E66DA">
      <w:r>
        <w:t xml:space="preserve">Alternative </w:t>
      </w:r>
      <w:r w:rsidR="003E66DA">
        <w:t>behaviour</w:t>
      </w:r>
      <w:r>
        <w:t xml:space="preserve"> is that UE always applies a power difference </w:t>
      </w:r>
      <w:r w:rsidR="003E66DA">
        <w:t xml:space="preserve">for the indicated cells. </w:t>
      </w:r>
    </w:p>
    <w:p w14:paraId="18997A6D" w14:textId="20C05B8D" w:rsidR="003E66DA" w:rsidRDefault="004B3ADB" w:rsidP="003E66DA">
      <w:r>
        <w:t xml:space="preserve">This method would provide an implementable way </w:t>
      </w:r>
      <w:r w:rsidR="00B1245C">
        <w:t xml:space="preserve">to </w:t>
      </w:r>
      <w:r>
        <w:t>allow the network to prioritize</w:t>
      </w:r>
      <w:r w:rsidR="00B1245C">
        <w:t xml:space="preserve"> cells</w:t>
      </w:r>
      <w:r w:rsidR="00A52E7C">
        <w:t xml:space="preserve"> in RAN4 domain. </w:t>
      </w:r>
    </w:p>
    <w:p w14:paraId="382F7974" w14:textId="77777777" w:rsidR="004B3ADB" w:rsidRPr="00B1245C" w:rsidRDefault="003E66DA" w:rsidP="003E66DA">
      <w:pPr>
        <w:rPr>
          <w:b/>
          <w:bCs/>
        </w:rPr>
      </w:pPr>
      <w:r w:rsidRPr="00B1245C">
        <w:rPr>
          <w:b/>
          <w:bCs/>
        </w:rPr>
        <w:t xml:space="preserve">Proposal 1: Define new parameter to indicate priority between configured </w:t>
      </w:r>
      <w:r w:rsidR="004B3ADB" w:rsidRPr="00B1245C">
        <w:rPr>
          <w:b/>
          <w:bCs/>
        </w:rPr>
        <w:t xml:space="preserve">UL </w:t>
      </w:r>
      <w:r w:rsidRPr="00B1245C">
        <w:rPr>
          <w:b/>
          <w:bCs/>
        </w:rPr>
        <w:t xml:space="preserve">cells </w:t>
      </w:r>
      <w:r w:rsidR="004B3ADB" w:rsidRPr="00B1245C">
        <w:rPr>
          <w:b/>
          <w:bCs/>
        </w:rPr>
        <w:t>for the UE.</w:t>
      </w:r>
    </w:p>
    <w:p w14:paraId="79E48D95" w14:textId="0B6AD8C9" w:rsidR="00452E6E" w:rsidRDefault="00CE45C2" w:rsidP="003E66DA">
      <w:r>
        <w:t xml:space="preserve">However, despite the proposal, our view is that since this behaviour oversteps behaviour for the UE defined in RAN1 specifications and therefore should be at least checked with RAN1 </w:t>
      </w:r>
      <w:r w:rsidR="00183363">
        <w:t xml:space="preserve">if they see any problems with the approach taken here. </w:t>
      </w:r>
      <w:r w:rsidR="00BE6374">
        <w:t xml:space="preserve">This </w:t>
      </w:r>
      <w:r w:rsidR="00877CC5">
        <w:t xml:space="preserve">view </w:t>
      </w:r>
      <w:r w:rsidR="00BE6374">
        <w:t xml:space="preserve">was also </w:t>
      </w:r>
      <w:r w:rsidR="00877CC5">
        <w:t xml:space="preserve">presented in [3]. </w:t>
      </w:r>
      <w:r w:rsidR="00183363">
        <w:t xml:space="preserve">We have provided a draft LS to RAN1 in the appendix asking the question. </w:t>
      </w:r>
    </w:p>
    <w:p w14:paraId="3549E466" w14:textId="0D4E21C9" w:rsidR="00183363" w:rsidRPr="00B5095D" w:rsidRDefault="00183363" w:rsidP="003E66DA">
      <w:pPr>
        <w:rPr>
          <w:b/>
          <w:bCs/>
        </w:rPr>
      </w:pPr>
      <w:r w:rsidRPr="00B5095D">
        <w:rPr>
          <w:b/>
          <w:bCs/>
        </w:rPr>
        <w:t xml:space="preserve">Proposal 2: Before agreeing to CR’s </w:t>
      </w:r>
      <w:r w:rsidR="00175ADA" w:rsidRPr="00B5095D">
        <w:rPr>
          <w:b/>
          <w:bCs/>
        </w:rPr>
        <w:t xml:space="preserve">in RAN4 </w:t>
      </w:r>
      <w:r w:rsidR="00BE1D31" w:rsidRPr="00B5095D">
        <w:rPr>
          <w:b/>
          <w:bCs/>
        </w:rPr>
        <w:t xml:space="preserve">that alter UE behaviour regarding cell prioritization or scaling, </w:t>
      </w:r>
      <w:r w:rsidR="00175ADA" w:rsidRPr="00B5095D">
        <w:rPr>
          <w:b/>
          <w:bCs/>
        </w:rPr>
        <w:t xml:space="preserve">RAN1 should be presented with the question if the chosen approach </w:t>
      </w:r>
      <w:r w:rsidR="00B5095D" w:rsidRPr="00B5095D">
        <w:rPr>
          <w:b/>
          <w:bCs/>
        </w:rPr>
        <w:t xml:space="preserve">will create a conflict with RAN1 requirements. </w:t>
      </w:r>
    </w:p>
    <w:p w14:paraId="02A166BD" w14:textId="52B680C4" w:rsidR="003273A9" w:rsidRDefault="000707CA" w:rsidP="00DC5108">
      <w:r>
        <w:t xml:space="preserve">Because RAN4 </w:t>
      </w:r>
      <w:r w:rsidR="00BE6374">
        <w:t>already</w:t>
      </w:r>
      <w:r>
        <w:t xml:space="preserve"> sent an LS to RAN5 </w:t>
      </w:r>
      <w:r w:rsidR="00450D7A">
        <w:t>about this issue instructing RAN5 to solve the testability issue with RAN5 means, RAN5 should be in</w:t>
      </w:r>
      <w:r w:rsidR="0004715E">
        <w:t xml:space="preserve">formed that RAN4 still working on this issue. RAN5 should be copied in the LS.  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7C681967" w14:textId="3C6D5A41" w:rsidR="00261D4A" w:rsidRDefault="005B3E97" w:rsidP="00112D7B">
      <w:r>
        <w:t>We disc</w:t>
      </w:r>
      <w:r w:rsidR="009667B2">
        <w:t xml:space="preserve">ussed </w:t>
      </w:r>
      <w:r w:rsidR="00590992">
        <w:t xml:space="preserve">the problem of sudden unexpected SCell dropping </w:t>
      </w:r>
      <w:r w:rsidR="00DE3C0F">
        <w:t xml:space="preserve">from network viewpoint and </w:t>
      </w:r>
      <w:r w:rsidR="0073098D">
        <w:t xml:space="preserve">made the following two observation and proposed actions for RAN4 with the two proposals. Key issue </w:t>
      </w:r>
      <w:r w:rsidR="00261D4A">
        <w:t>is to check if proposed UE behaviour is aligned with current RAN1 defined UE behaviour and we provided a proposal for LS</w:t>
      </w:r>
      <w:r w:rsidR="006A14BF">
        <w:t xml:space="preserve"> in the appendix. </w:t>
      </w:r>
    </w:p>
    <w:p w14:paraId="202D3743" w14:textId="77777777" w:rsidR="006A14BF" w:rsidRPr="00504703" w:rsidRDefault="006A14BF" w:rsidP="006A14BF">
      <w:pPr>
        <w:rPr>
          <w:b/>
          <w:bCs/>
        </w:rPr>
      </w:pPr>
      <w:r w:rsidRPr="00504703">
        <w:rPr>
          <w:b/>
          <w:bCs/>
        </w:rPr>
        <w:t>Observation 1: Adding a new limiting parameter to PC</w:t>
      </w:r>
      <w:r>
        <w:rPr>
          <w:b/>
          <w:bCs/>
        </w:rPr>
        <w:t>M</w:t>
      </w:r>
      <w:r w:rsidRPr="00504703">
        <w:rPr>
          <w:b/>
          <w:bCs/>
        </w:rPr>
        <w:t>ax does not prevent UE from dropping cells with lower maximum power</w:t>
      </w:r>
    </w:p>
    <w:p w14:paraId="049D0D4E" w14:textId="77777777" w:rsidR="006A14BF" w:rsidRPr="002C64A2" w:rsidRDefault="006A14BF" w:rsidP="006A14BF">
      <w:pPr>
        <w:rPr>
          <w:b/>
          <w:bCs/>
        </w:rPr>
      </w:pPr>
      <w:r w:rsidRPr="002C64A2">
        <w:rPr>
          <w:b/>
          <w:bCs/>
        </w:rPr>
        <w:t>Observation 2: To solve the problem of UE dropping scell and giving more control for the network, new parameter that indicates UE the preferred priority of cells is needed.</w:t>
      </w:r>
    </w:p>
    <w:p w14:paraId="4A2C4A5A" w14:textId="77777777" w:rsidR="006A14BF" w:rsidRDefault="006A14BF" w:rsidP="00112D7B">
      <w:pPr>
        <w:rPr>
          <w:b/>
          <w:bCs/>
        </w:rPr>
      </w:pPr>
    </w:p>
    <w:p w14:paraId="37CB177E" w14:textId="77777777" w:rsidR="00261D4A" w:rsidRPr="00B1245C" w:rsidRDefault="00261D4A" w:rsidP="00261D4A">
      <w:pPr>
        <w:rPr>
          <w:b/>
          <w:bCs/>
        </w:rPr>
      </w:pPr>
      <w:r w:rsidRPr="00B1245C">
        <w:rPr>
          <w:b/>
          <w:bCs/>
        </w:rPr>
        <w:t>Proposal 1: Define new parameter to indicate priority between configured UL cells for the UE.</w:t>
      </w:r>
    </w:p>
    <w:p w14:paraId="59915733" w14:textId="1447866A" w:rsidR="00261D4A" w:rsidRPr="004E16E0" w:rsidRDefault="00261D4A" w:rsidP="00261D4A">
      <w:pPr>
        <w:rPr>
          <w:b/>
          <w:bCs/>
        </w:rPr>
      </w:pPr>
      <w:r w:rsidRPr="00B5095D">
        <w:rPr>
          <w:b/>
          <w:bCs/>
        </w:rPr>
        <w:t>Proposal 2: Before agreeing to CR’s in RAN4 that alter UE behaviour regarding cell prioritization or scaling, RAN1 should be presented with the question if the chosen approach will create a conflict with RAN1 requirements</w:t>
      </w:r>
    </w:p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7D4EC878" w14:textId="6556E0A2" w:rsidR="00A303E7" w:rsidRDefault="007018F3" w:rsidP="00A200D4">
      <w:pPr>
        <w:pStyle w:val="B1"/>
      </w:pPr>
      <w:r>
        <w:t>[1]</w:t>
      </w:r>
      <w:r w:rsidR="00A32375" w:rsidRPr="00A32375">
        <w:t xml:space="preserve"> R4-2103410</w:t>
      </w:r>
      <w:r w:rsidR="00A32375">
        <w:t>, “</w:t>
      </w:r>
      <w:r w:rsidR="00A32375" w:rsidRPr="00A32375">
        <w:t>LS on SCell dropping</w:t>
      </w:r>
      <w:r w:rsidR="00A32375">
        <w:t xml:space="preserve">”, </w:t>
      </w:r>
      <w:r w:rsidR="00A32375" w:rsidRPr="00A32375">
        <w:t>RAN4</w:t>
      </w:r>
      <w:r w:rsidR="00F93CE9">
        <w:t xml:space="preserve"> (Oppo), </w:t>
      </w:r>
      <w:r w:rsidR="00A200D4">
        <w:t>3GPP TSG-RAN WG4 Meeting #98e, Electronic Meeting, Jan. 25th – Feb. 05th, 2021</w:t>
      </w:r>
    </w:p>
    <w:p w14:paraId="50F4A315" w14:textId="32F8DC3B" w:rsidR="00102EAE" w:rsidRDefault="00102EAE" w:rsidP="00FF19E9">
      <w:pPr>
        <w:pStyle w:val="B1"/>
      </w:pPr>
      <w:r>
        <w:t>[2]</w:t>
      </w:r>
      <w:r>
        <w:tab/>
        <w:t>R4-2109979</w:t>
      </w:r>
      <w:r w:rsidR="00FF19E9">
        <w:t>, “</w:t>
      </w:r>
      <w:r w:rsidR="00FF19E9" w:rsidRPr="00FF19E9">
        <w:t>Power reduction for contigous (and non-contiguous) UL CA with HPUE: MPR and power prioritization</w:t>
      </w:r>
      <w:r w:rsidR="00FF19E9">
        <w:t>”, Ericsson,</w:t>
      </w:r>
      <w:r w:rsidR="00FF19E9" w:rsidRPr="00FF19E9">
        <w:t xml:space="preserve"> </w:t>
      </w:r>
      <w:r w:rsidR="00FF19E9">
        <w:t xml:space="preserve">TSG-RAN Working Group 4 (Radio) meeting #99-e, </w:t>
      </w:r>
      <w:r>
        <w:t>Electronic meeting, 19 – 27 May 2021</w:t>
      </w:r>
    </w:p>
    <w:p w14:paraId="10259662" w14:textId="6BF5CC22" w:rsidR="00C20F39" w:rsidRDefault="00C20F39" w:rsidP="00FF19E9">
      <w:pPr>
        <w:pStyle w:val="B1"/>
      </w:pPr>
      <w:r>
        <w:t>[3]</w:t>
      </w:r>
      <w:r>
        <w:tab/>
      </w:r>
      <w:r w:rsidRPr="00C20F39">
        <w:t>R4-2101722</w:t>
      </w:r>
      <w:r>
        <w:t>, “</w:t>
      </w:r>
      <w:r w:rsidR="003C26BB" w:rsidRPr="003C26BB">
        <w:t>LS to RAN5 on SCell dropping behavior and verification thereof</w:t>
      </w:r>
      <w:r>
        <w:t>”</w:t>
      </w:r>
      <w:r w:rsidR="003C26BB">
        <w:t xml:space="preserve">, Ericsson, </w:t>
      </w:r>
      <w:r w:rsidR="002107B9" w:rsidRPr="002107B9">
        <w:t>TSG-RAN Working Group 4 (Radio) meeting #98-e</w:t>
      </w:r>
      <w:r w:rsidR="002107B9">
        <w:t xml:space="preserve">, </w:t>
      </w:r>
      <w:r w:rsidR="00390A17" w:rsidRPr="00390A17">
        <w:t>Electronic meeting, 25 January – 5 February 2021</w:t>
      </w:r>
    </w:p>
    <w:p w14:paraId="4FA51BAD" w14:textId="6613F0EA" w:rsidR="00221BBA" w:rsidRDefault="00221BBA" w:rsidP="00FF19E9">
      <w:pPr>
        <w:pStyle w:val="B1"/>
      </w:pPr>
      <w:r>
        <w:t>[4]</w:t>
      </w:r>
      <w:r>
        <w:tab/>
      </w:r>
      <w:r w:rsidRPr="00221BBA">
        <w:t>RP-211368</w:t>
      </w:r>
      <w:r w:rsidR="004B36CB">
        <w:t>, “</w:t>
      </w:r>
      <w:r w:rsidR="004B36CB" w:rsidRPr="004B36CB">
        <w:t>WID revision: RF requirements enhancement for NR frequency range 1 (FR1)</w:t>
      </w:r>
      <w:r w:rsidR="004B36CB">
        <w:t xml:space="preserve">”, </w:t>
      </w:r>
      <w:r w:rsidRPr="00221BBA">
        <w:t>Huawei</w:t>
      </w:r>
      <w:r w:rsidR="005E731B">
        <w:t>, RAN#92e, Online, June 2021</w:t>
      </w:r>
    </w:p>
    <w:p w14:paraId="53023102" w14:textId="161EEFF9" w:rsidR="00741C5B" w:rsidRDefault="00741C5B" w:rsidP="00A303E7">
      <w:pPr>
        <w:pStyle w:val="B1"/>
      </w:pPr>
    </w:p>
    <w:p w14:paraId="3BE8D98E" w14:textId="6EEEFBF8" w:rsidR="00741C5B" w:rsidRDefault="00741C5B" w:rsidP="00A303E7">
      <w:pPr>
        <w:pStyle w:val="B1"/>
      </w:pPr>
    </w:p>
    <w:p w14:paraId="5D4362BB" w14:textId="0626A2E0" w:rsidR="00741C5B" w:rsidRDefault="00B5095D" w:rsidP="00B5095D">
      <w:pPr>
        <w:pStyle w:val="Heading1"/>
      </w:pPr>
      <w:r>
        <w:t>Appendix: LS proposal</w:t>
      </w:r>
    </w:p>
    <w:p w14:paraId="70D29F9B" w14:textId="0BCACC91" w:rsidR="00A36DC7" w:rsidRPr="00BD39E0" w:rsidRDefault="00A36DC7" w:rsidP="00A36DC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</w:t>
      </w:r>
      <w:r w:rsidR="0072639A">
        <w:rPr>
          <w:rFonts w:ascii="Arial" w:hAnsi="Arial" w:cs="Arial"/>
          <w:b/>
          <w:bCs/>
          <w:sz w:val="22"/>
        </w:rPr>
        <w:t>100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4-21XXXXX</w:t>
      </w:r>
    </w:p>
    <w:p w14:paraId="5B41E5FB" w14:textId="1BEF5BA5" w:rsidR="00A36DC7" w:rsidRPr="00BD39E0" w:rsidRDefault="00A36DC7" w:rsidP="00A36DC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r w:rsidR="0072639A">
        <w:rPr>
          <w:rFonts w:ascii="Arial" w:hAnsi="Arial" w:cs="Arial"/>
          <w:b/>
          <w:bCs/>
          <w:sz w:val="22"/>
        </w:rPr>
        <w:t>Aug</w:t>
      </w:r>
      <w:r w:rsidRPr="00BD39E0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0A20C4F3" w14:textId="77777777" w:rsidR="00A36DC7" w:rsidRPr="00BD39E0" w:rsidRDefault="00A36DC7" w:rsidP="00A36DC7">
      <w:pPr>
        <w:rPr>
          <w:rFonts w:ascii="Arial" w:hAnsi="Arial" w:cs="Arial"/>
        </w:rPr>
      </w:pPr>
    </w:p>
    <w:p w14:paraId="26304DEF" w14:textId="7667F14F" w:rsidR="00A36DC7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 w:rsidRPr="0072639A">
        <w:rPr>
          <w:rFonts w:ascii="Arial" w:hAnsi="Arial" w:cs="Arial"/>
          <w:bCs/>
        </w:rPr>
        <w:t>DRAFT LS</w:t>
      </w:r>
      <w:r w:rsidRPr="00B83AB5">
        <w:rPr>
          <w:rFonts w:ascii="Arial" w:hAnsi="Arial" w:cs="Arial"/>
          <w:bCs/>
        </w:rPr>
        <w:t xml:space="preserve"> on </w:t>
      </w:r>
      <w:r w:rsidR="0072639A">
        <w:rPr>
          <w:rFonts w:ascii="Arial" w:hAnsi="Arial" w:cs="Arial"/>
          <w:bCs/>
        </w:rPr>
        <w:t xml:space="preserve">UE behaviour </w:t>
      </w:r>
      <w:r w:rsidR="000707CA">
        <w:rPr>
          <w:rFonts w:ascii="Arial" w:hAnsi="Arial" w:cs="Arial"/>
          <w:bCs/>
        </w:rPr>
        <w:t>for Scell scaling</w:t>
      </w:r>
      <w:r>
        <w:rPr>
          <w:rFonts w:ascii="Arial" w:hAnsi="Arial" w:cs="Arial"/>
          <w:bCs/>
        </w:rPr>
        <w:t xml:space="preserve"> </w:t>
      </w:r>
    </w:p>
    <w:p w14:paraId="262A9162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</w:p>
    <w:p w14:paraId="4A1821FC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Pr="00B83AB5">
        <w:rPr>
          <w:rFonts w:ascii="Arial" w:hAnsi="Arial" w:cs="Arial"/>
          <w:bCs/>
        </w:rPr>
        <w:t>LS</w:t>
      </w:r>
    </w:p>
    <w:p w14:paraId="1ADCA208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>Release 15</w:t>
      </w:r>
    </w:p>
    <w:p w14:paraId="1D40CC73" w14:textId="354D236E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</w:t>
      </w:r>
      <w:r w:rsidR="00FC69BB">
        <w:rPr>
          <w:rFonts w:ascii="Arial" w:hAnsi="Arial" w:cs="Arial"/>
          <w:bCs/>
        </w:rPr>
        <w:t>5</w:t>
      </w:r>
    </w:p>
    <w:p w14:paraId="59F00C73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/>
        </w:rPr>
      </w:pPr>
    </w:p>
    <w:p w14:paraId="691A8C37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3A81FE29" w14:textId="23074EC2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0707CA">
        <w:rPr>
          <w:rFonts w:ascii="Arial" w:hAnsi="Arial" w:cs="Arial"/>
          <w:bCs/>
        </w:rPr>
        <w:t>1</w:t>
      </w:r>
    </w:p>
    <w:p w14:paraId="28003F1E" w14:textId="179F7538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Cc:</w:t>
      </w:r>
      <w:r w:rsidRPr="00BD39E0">
        <w:rPr>
          <w:rFonts w:ascii="Arial" w:hAnsi="Arial" w:cs="Arial"/>
          <w:bCs/>
        </w:rPr>
        <w:tab/>
      </w:r>
      <w:r w:rsidR="000707CA">
        <w:rPr>
          <w:rFonts w:ascii="Arial" w:hAnsi="Arial" w:cs="Arial"/>
          <w:bCs/>
        </w:rPr>
        <w:t>TSG RAN WG5</w:t>
      </w:r>
    </w:p>
    <w:p w14:paraId="2C821BAB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</w:p>
    <w:p w14:paraId="166C4AB0" w14:textId="77777777" w:rsidR="00A36DC7" w:rsidRPr="00BD39E0" w:rsidRDefault="00A36DC7" w:rsidP="00A36DC7">
      <w:pPr>
        <w:tabs>
          <w:tab w:val="left" w:pos="2268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Contact Person:</w:t>
      </w:r>
      <w:r w:rsidRPr="00BD39E0">
        <w:rPr>
          <w:rFonts w:ascii="Arial" w:hAnsi="Arial" w:cs="Arial"/>
          <w:bCs/>
        </w:rPr>
        <w:tab/>
      </w:r>
    </w:p>
    <w:p w14:paraId="5379F410" w14:textId="614ACF3A" w:rsidR="00A36DC7" w:rsidRPr="00BD39E0" w:rsidRDefault="00A36DC7" w:rsidP="00A36DC7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Name:</w:t>
      </w:r>
      <w:r w:rsidRPr="00BD39E0">
        <w:rPr>
          <w:rFonts w:ascii="Arial" w:hAnsi="Arial" w:cs="Arial"/>
          <w:bCs/>
        </w:rPr>
        <w:tab/>
      </w:r>
      <w:r w:rsidR="0075022D">
        <w:rPr>
          <w:rFonts w:ascii="Arial" w:hAnsi="Arial" w:cs="Arial"/>
          <w:bCs/>
        </w:rPr>
        <w:t>Ville Vintola</w:t>
      </w:r>
    </w:p>
    <w:p w14:paraId="0894F783" w14:textId="77777777" w:rsidR="00A36DC7" w:rsidRPr="00BD39E0" w:rsidRDefault="00A36DC7" w:rsidP="00A36DC7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55E80D11" w14:textId="20F3FD4B" w:rsidR="00A36DC7" w:rsidRPr="00BD39E0" w:rsidRDefault="00A36DC7" w:rsidP="00A36DC7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 w:rsidR="00CE4314">
        <w:rPr>
          <w:rFonts w:ascii="Arial" w:hAnsi="Arial" w:cs="Arial"/>
          <w:bCs/>
          <w:color w:val="0000FF"/>
        </w:rPr>
        <w:t>vvintola@qti.qualcomm.com</w:t>
      </w:r>
    </w:p>
    <w:p w14:paraId="424A3305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/>
        </w:rPr>
      </w:pPr>
    </w:p>
    <w:p w14:paraId="33942B99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Send any reply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56594BD2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/>
        </w:rPr>
      </w:pPr>
    </w:p>
    <w:p w14:paraId="3ABE9CD1" w14:textId="6A0A0BD1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3D92DC7C" w14:textId="77777777" w:rsidR="00A36DC7" w:rsidRPr="00BD39E0" w:rsidRDefault="00A36DC7" w:rsidP="00A36DC7">
      <w:pPr>
        <w:pBdr>
          <w:bottom w:val="single" w:sz="4" w:space="1" w:color="auto"/>
        </w:pBdr>
        <w:rPr>
          <w:rFonts w:ascii="Arial" w:hAnsi="Arial" w:cs="Arial"/>
        </w:rPr>
      </w:pPr>
    </w:p>
    <w:p w14:paraId="462163BA" w14:textId="77777777" w:rsidR="00A36DC7" w:rsidRPr="00BD39E0" w:rsidRDefault="00A36DC7" w:rsidP="00A36DC7">
      <w:pPr>
        <w:rPr>
          <w:rFonts w:ascii="Arial" w:hAnsi="Arial" w:cs="Arial"/>
        </w:rPr>
      </w:pPr>
    </w:p>
    <w:p w14:paraId="09FBB8E1" w14:textId="77777777" w:rsidR="00A36DC7" w:rsidRPr="00BD39E0" w:rsidRDefault="00A36DC7" w:rsidP="00A36DC7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18F04F35" w14:textId="77777777" w:rsidR="00A36DC7" w:rsidRDefault="00A36DC7" w:rsidP="00A36DC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has been made aware of a problem in conformance testing that </w:t>
      </w:r>
      <w:r w:rsidRPr="004A211C">
        <w:rPr>
          <w:rFonts w:ascii="Arial" w:hAnsi="Arial" w:cs="Arial"/>
          <w:bCs/>
        </w:rPr>
        <w:t>Rel-15 FR2 UE</w:t>
      </w:r>
      <w:r>
        <w:rPr>
          <w:rFonts w:ascii="Arial" w:hAnsi="Arial" w:cs="Arial"/>
          <w:bCs/>
        </w:rPr>
        <w:t>s</w:t>
      </w:r>
      <w:r w:rsidRPr="004A211C">
        <w:rPr>
          <w:rFonts w:ascii="Arial" w:hAnsi="Arial" w:cs="Arial"/>
          <w:bCs/>
        </w:rPr>
        <w:t xml:space="preserve"> stop transmitting UL signals of NR SCC when it is set to </w:t>
      </w:r>
      <w:r>
        <w:rPr>
          <w:rFonts w:ascii="Arial" w:hAnsi="Arial" w:cs="Arial"/>
          <w:bCs/>
        </w:rPr>
        <w:t>transmit</w:t>
      </w:r>
      <w:r w:rsidRPr="004A211C">
        <w:rPr>
          <w:rFonts w:ascii="Arial" w:hAnsi="Arial" w:cs="Arial"/>
          <w:bCs/>
        </w:rPr>
        <w:t xml:space="preserve"> UL signals</w:t>
      </w:r>
      <w:r>
        <w:rPr>
          <w:rFonts w:ascii="Arial" w:hAnsi="Arial" w:cs="Arial"/>
          <w:bCs/>
        </w:rPr>
        <w:t xml:space="preserve"> at</w:t>
      </w:r>
      <w:r w:rsidRPr="004A211C">
        <w:rPr>
          <w:rFonts w:ascii="Arial" w:hAnsi="Arial" w:cs="Arial"/>
          <w:bCs/>
        </w:rPr>
        <w:t xml:space="preserve"> maximum power</w:t>
      </w:r>
      <w:r>
        <w:rPr>
          <w:rFonts w:ascii="Arial" w:hAnsi="Arial" w:cs="Arial"/>
          <w:bCs/>
        </w:rPr>
        <w:t xml:space="preserve"> (by R4-2009656, “</w:t>
      </w:r>
      <w:r w:rsidRPr="004A211C">
        <w:rPr>
          <w:rFonts w:ascii="Arial" w:hAnsi="Arial" w:cs="Arial"/>
          <w:bCs/>
        </w:rPr>
        <w:t xml:space="preserve">NR SCC UL </w:t>
      </w:r>
      <w:r w:rsidRPr="004A211C">
        <w:rPr>
          <w:rFonts w:ascii="Arial" w:hAnsi="Arial" w:cs="Arial"/>
          <w:bCs/>
        </w:rPr>
        <w:lastRenderedPageBreak/>
        <w:t>power drop behaviour with EN-DC UE in FR2</w:t>
      </w:r>
      <w:r>
        <w:rPr>
          <w:rFonts w:ascii="Arial" w:hAnsi="Arial" w:cs="Arial"/>
          <w:bCs/>
        </w:rPr>
        <w:t xml:space="preserve">”, Anritsu Corp). </w:t>
      </w:r>
      <w:r w:rsidRPr="004A211C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se </w:t>
      </w:r>
      <w:r w:rsidRPr="004A211C">
        <w:rPr>
          <w:rFonts w:ascii="Arial" w:hAnsi="Arial" w:cs="Arial"/>
          <w:bCs/>
        </w:rPr>
        <w:t>UE</w:t>
      </w:r>
      <w:r>
        <w:rPr>
          <w:rFonts w:ascii="Arial" w:hAnsi="Arial" w:cs="Arial"/>
          <w:bCs/>
        </w:rPr>
        <w:t>s</w:t>
      </w:r>
      <w:r w:rsidRPr="004A211C">
        <w:rPr>
          <w:rFonts w:ascii="Arial" w:hAnsi="Arial" w:cs="Arial"/>
          <w:bCs/>
        </w:rPr>
        <w:t xml:space="preserve"> stopped transmitting UL signals of NR SCC</w:t>
      </w:r>
      <w:r>
        <w:rPr>
          <w:rFonts w:ascii="Arial" w:hAnsi="Arial" w:cs="Arial"/>
          <w:bCs/>
        </w:rPr>
        <w:t xml:space="preserve"> also</w:t>
      </w:r>
      <w:r w:rsidRPr="004A211C">
        <w:rPr>
          <w:rFonts w:ascii="Arial" w:hAnsi="Arial" w:cs="Arial"/>
          <w:bCs/>
        </w:rPr>
        <w:t xml:space="preserve"> during</w:t>
      </w:r>
      <w:r>
        <w:rPr>
          <w:rFonts w:ascii="Arial" w:hAnsi="Arial" w:cs="Arial"/>
          <w:bCs/>
        </w:rPr>
        <w:t xml:space="preserve"> </w:t>
      </w:r>
      <w:r w:rsidRPr="004A211C">
        <w:rPr>
          <w:rFonts w:ascii="Arial" w:hAnsi="Arial" w:cs="Arial"/>
          <w:bCs/>
        </w:rPr>
        <w:t>intra-band contiguous CA operation.</w:t>
      </w:r>
      <w:r>
        <w:rPr>
          <w:rFonts w:ascii="Arial" w:hAnsi="Arial" w:cs="Arial"/>
          <w:bCs/>
        </w:rPr>
        <w:t xml:space="preserve"> </w:t>
      </w:r>
    </w:p>
    <w:p w14:paraId="561B51F6" w14:textId="77777777" w:rsidR="00A36DC7" w:rsidRDefault="00A36DC7" w:rsidP="00A36DC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this end RAN4 has reached the following understanding</w:t>
      </w:r>
    </w:p>
    <w:p w14:paraId="71241C90" w14:textId="77777777" w:rsidR="00A36DC7" w:rsidRPr="00516A1E" w:rsidRDefault="00A36DC7" w:rsidP="00A36DC7">
      <w:pPr>
        <w:numPr>
          <w:ilvl w:val="0"/>
          <w:numId w:val="28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The UE prioritizes power on the Pcell and reduces the power on the Scell(s) for transmissions of a given priority when the UE is power limited (38.213)</w:t>
      </w:r>
    </w:p>
    <w:p w14:paraId="1168A41F" w14:textId="77777777" w:rsidR="00A36DC7" w:rsidRPr="00516A1E" w:rsidRDefault="00A36DC7" w:rsidP="00A36DC7">
      <w:pPr>
        <w:numPr>
          <w:ilvl w:val="0"/>
          <w:numId w:val="28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The RAN4 requirements on P</w:t>
      </w:r>
      <w:r w:rsidRPr="00516A1E">
        <w:rPr>
          <w:rFonts w:ascii="Arial" w:hAnsi="Arial" w:cs="Arial"/>
          <w:bCs/>
          <w:vertAlign w:val="subscript"/>
          <w:lang w:val="en-US"/>
        </w:rPr>
        <w:t>CMAX</w:t>
      </w:r>
      <w:r w:rsidRPr="00516A1E">
        <w:rPr>
          <w:rFonts w:ascii="Arial" w:hAnsi="Arial" w:cs="Arial"/>
          <w:bCs/>
          <w:lang w:val="en-US"/>
        </w:rPr>
        <w:t xml:space="preserve"> for CA do not mandate the UE transmit with equal PSD across CCs at maximum output power</w:t>
      </w:r>
    </w:p>
    <w:p w14:paraId="766CEAA3" w14:textId="5009605F" w:rsidR="00A36DC7" w:rsidRPr="00516A1E" w:rsidRDefault="00A36DC7" w:rsidP="00A36DC7">
      <w:pPr>
        <w:numPr>
          <w:ilvl w:val="0"/>
          <w:numId w:val="28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Equal PSD was assumed for the development of MPR requirements</w:t>
      </w:r>
      <w:r w:rsidR="008C0CBE">
        <w:rPr>
          <w:rFonts w:ascii="Arial" w:hAnsi="Arial" w:cs="Arial"/>
          <w:bCs/>
          <w:lang w:val="en-US"/>
        </w:rPr>
        <w:t xml:space="preserve"> and initial setting of P</w:t>
      </w:r>
      <w:r w:rsidR="008C0CBE" w:rsidRPr="00970C19">
        <w:rPr>
          <w:rFonts w:ascii="Arial" w:hAnsi="Arial" w:cs="Arial"/>
          <w:bCs/>
          <w:vertAlign w:val="subscript"/>
          <w:lang w:val="en-US"/>
        </w:rPr>
        <w:t>C</w:t>
      </w:r>
      <w:r w:rsidR="00970C19" w:rsidRPr="00970C19">
        <w:rPr>
          <w:rFonts w:ascii="Arial" w:hAnsi="Arial" w:cs="Arial"/>
          <w:bCs/>
          <w:vertAlign w:val="subscript"/>
          <w:lang w:val="en-US"/>
        </w:rPr>
        <w:t>MAX</w:t>
      </w:r>
      <w:r w:rsidRPr="00516A1E">
        <w:rPr>
          <w:rFonts w:ascii="Arial" w:hAnsi="Arial" w:cs="Arial"/>
          <w:bCs/>
          <w:lang w:val="en-US"/>
        </w:rPr>
        <w:t>, but the MPR thus specified for the total CA power is applicable to all transmit conditions (priorities)</w:t>
      </w:r>
    </w:p>
    <w:p w14:paraId="06CBEB19" w14:textId="6DA7D928" w:rsidR="00C820B4" w:rsidRDefault="008C0E40" w:rsidP="00A36DC7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</w:t>
      </w:r>
      <w:r w:rsidR="00970C19">
        <w:rPr>
          <w:rFonts w:ascii="Arial" w:hAnsi="Arial" w:cs="Arial"/>
          <w:bCs/>
        </w:rPr>
        <w:t xml:space="preserve">N4 has discussed that </w:t>
      </w:r>
      <w:r>
        <w:rPr>
          <w:rFonts w:ascii="Arial" w:hAnsi="Arial" w:cs="Arial"/>
          <w:bCs/>
        </w:rPr>
        <w:t xml:space="preserve">the current </w:t>
      </w:r>
      <w:r w:rsidR="00970C19">
        <w:rPr>
          <w:rFonts w:ascii="Arial" w:hAnsi="Arial" w:cs="Arial"/>
          <w:bCs/>
        </w:rPr>
        <w:t xml:space="preserve">UE </w:t>
      </w:r>
      <w:r>
        <w:rPr>
          <w:rFonts w:ascii="Arial" w:hAnsi="Arial" w:cs="Arial"/>
          <w:bCs/>
        </w:rPr>
        <w:t>behaviour</w:t>
      </w:r>
      <w:r w:rsidR="00970C19">
        <w:rPr>
          <w:rFonts w:ascii="Arial" w:hAnsi="Arial" w:cs="Arial"/>
          <w:bCs/>
        </w:rPr>
        <w:t xml:space="preserve"> has some shortcomings in the field operation </w:t>
      </w:r>
      <w:r>
        <w:rPr>
          <w:rFonts w:ascii="Arial" w:hAnsi="Arial" w:cs="Arial"/>
          <w:bCs/>
        </w:rPr>
        <w:t xml:space="preserve">because UE may scale cells to zero in the situations where it would not be preferrable. For this, RAN4 is proposing to define </w:t>
      </w:r>
      <w:r w:rsidR="00C820B4">
        <w:rPr>
          <w:rFonts w:ascii="Arial" w:hAnsi="Arial" w:cs="Arial"/>
          <w:bCs/>
        </w:rPr>
        <w:t>network controlled parameter to indicate transmission priority order between UL cells.</w:t>
      </w:r>
    </w:p>
    <w:p w14:paraId="7EF2FABE" w14:textId="2A0FB3BD" w:rsidR="00A36DC7" w:rsidRDefault="00C820B4" w:rsidP="00A36DC7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recognises this parameter may </w:t>
      </w:r>
      <w:r w:rsidR="00DB39C8">
        <w:rPr>
          <w:rFonts w:ascii="Arial" w:hAnsi="Arial" w:cs="Arial"/>
          <w:bCs/>
        </w:rPr>
        <w:t xml:space="preserve">cause some overlap with the behaviour specified in TS 38.213 section 7.5 and would like to ask RAN1 if there is any potential for conflicting UE requirements. </w:t>
      </w:r>
      <w:r>
        <w:rPr>
          <w:rFonts w:ascii="Arial" w:hAnsi="Arial" w:cs="Arial"/>
          <w:bCs/>
        </w:rPr>
        <w:t xml:space="preserve">  </w:t>
      </w:r>
    </w:p>
    <w:p w14:paraId="30B483B3" w14:textId="77777777" w:rsidR="00D44AD3" w:rsidRPr="00BD39E0" w:rsidRDefault="00D44AD3" w:rsidP="00A36DC7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A8A350C" w14:textId="77777777" w:rsidR="00A36DC7" w:rsidRPr="00BD39E0" w:rsidRDefault="00A36DC7" w:rsidP="00A36DC7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3321E819" w14:textId="497CCBDB" w:rsidR="00A36DC7" w:rsidRPr="00BD39E0" w:rsidRDefault="00A36DC7" w:rsidP="00A36DC7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 w:rsidR="00D44AD3">
        <w:rPr>
          <w:rFonts w:ascii="Arial" w:hAnsi="Arial" w:cs="Arial"/>
          <w:b/>
        </w:rPr>
        <w:t>1</w:t>
      </w:r>
      <w:r w:rsidRPr="00BD39E0">
        <w:rPr>
          <w:rFonts w:ascii="Arial" w:hAnsi="Arial" w:cs="Arial"/>
          <w:b/>
        </w:rPr>
        <w:t xml:space="preserve"> group.</w:t>
      </w:r>
    </w:p>
    <w:p w14:paraId="36D1DFA6" w14:textId="7AC95EB6" w:rsidR="00A36DC7" w:rsidRPr="00BD39E0" w:rsidRDefault="00A36DC7" w:rsidP="00A36DC7">
      <w:pPr>
        <w:spacing w:after="120"/>
        <w:ind w:left="993" w:hanging="993"/>
        <w:rPr>
          <w:rFonts w:ascii="Arial" w:hAnsi="Arial" w:cs="Arial"/>
        </w:rPr>
      </w:pPr>
      <w:r w:rsidRPr="00BD39E0">
        <w:rPr>
          <w:rFonts w:ascii="Arial" w:hAnsi="Arial" w:cs="Arial"/>
          <w:b/>
        </w:rPr>
        <w:t xml:space="preserve">ACTION: </w:t>
      </w:r>
      <w:r w:rsidRPr="00BD39E0">
        <w:rPr>
          <w:rFonts w:ascii="Arial" w:hAnsi="Arial" w:cs="Arial"/>
          <w:b/>
        </w:rPr>
        <w:tab/>
      </w:r>
      <w:r w:rsidR="00D44AD3">
        <w:rPr>
          <w:rFonts w:ascii="Arial" w:hAnsi="Arial" w:cs="Arial"/>
          <w:bCs/>
        </w:rPr>
        <w:t xml:space="preserve">If RAN4 will specify a method </w:t>
      </w:r>
      <w:r w:rsidR="00CE203E">
        <w:rPr>
          <w:rFonts w:ascii="Arial" w:hAnsi="Arial" w:cs="Arial"/>
          <w:bCs/>
        </w:rPr>
        <w:t xml:space="preserve">for network </w:t>
      </w:r>
      <w:r w:rsidR="00D44AD3">
        <w:rPr>
          <w:rFonts w:ascii="Arial" w:hAnsi="Arial" w:cs="Arial"/>
          <w:bCs/>
        </w:rPr>
        <w:t xml:space="preserve">to indicate to UE </w:t>
      </w:r>
      <w:r w:rsidR="00CE203E">
        <w:rPr>
          <w:rFonts w:ascii="Arial" w:hAnsi="Arial" w:cs="Arial"/>
          <w:bCs/>
        </w:rPr>
        <w:t>its</w:t>
      </w:r>
      <w:r w:rsidR="00987179">
        <w:rPr>
          <w:rFonts w:ascii="Arial" w:hAnsi="Arial" w:cs="Arial"/>
          <w:bCs/>
        </w:rPr>
        <w:t xml:space="preserve"> preferred transmission priority order for its configured UL cell</w:t>
      </w:r>
      <w:r w:rsidR="00CE203E">
        <w:rPr>
          <w:rFonts w:ascii="Arial" w:hAnsi="Arial" w:cs="Arial"/>
          <w:bCs/>
        </w:rPr>
        <w:t xml:space="preserve">s, </w:t>
      </w:r>
      <w:r w:rsidR="00984086">
        <w:rPr>
          <w:rFonts w:ascii="Arial" w:hAnsi="Arial" w:cs="Arial"/>
          <w:bCs/>
        </w:rPr>
        <w:t>is there any potential conflict with requirements specified in RAN1, especially TS 38.213 section 7.5?</w:t>
      </w:r>
      <w:r w:rsidR="00CE203E">
        <w:rPr>
          <w:rFonts w:ascii="Arial" w:hAnsi="Arial" w:cs="Arial"/>
          <w:bCs/>
        </w:rPr>
        <w:t xml:space="preserve"> </w:t>
      </w:r>
    </w:p>
    <w:p w14:paraId="2C7DB19B" w14:textId="77777777" w:rsidR="00A36DC7" w:rsidRPr="00BD39E0" w:rsidRDefault="00A36DC7" w:rsidP="00A36DC7">
      <w:pPr>
        <w:spacing w:after="120"/>
        <w:rPr>
          <w:rFonts w:ascii="Arial" w:hAnsi="Arial" w:cs="Arial"/>
          <w:b/>
        </w:rPr>
      </w:pPr>
    </w:p>
    <w:p w14:paraId="6D135A07" w14:textId="77777777" w:rsidR="00A36DC7" w:rsidRPr="00BD39E0" w:rsidRDefault="00A36DC7" w:rsidP="00A36DC7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1A71ACC4" w14:textId="0AC16F93" w:rsidR="00A36DC7" w:rsidRPr="004F774A" w:rsidRDefault="00A36DC7" w:rsidP="00A36D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 w:rsidR="00984086">
        <w:rPr>
          <w:rFonts w:ascii="Arial" w:hAnsi="Arial" w:cs="Arial"/>
          <w:bCs/>
        </w:rPr>
        <w:t>101</w:t>
      </w:r>
      <w:r>
        <w:rPr>
          <w:rFonts w:ascii="Arial" w:hAnsi="Arial" w:cs="Arial"/>
          <w:bCs/>
        </w:rPr>
        <w:t>-</w:t>
      </w:r>
      <w:r w:rsidR="00984086">
        <w:rPr>
          <w:rFonts w:ascii="Arial" w:hAnsi="Arial" w:cs="Arial"/>
          <w:bCs/>
        </w:rPr>
        <w:t>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 w:rsidR="00984086">
        <w:rPr>
          <w:rFonts w:ascii="Arial" w:hAnsi="Arial" w:cs="Arial"/>
          <w:bCs/>
        </w:rPr>
        <w:t>Nov 2021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3AD25B1F" w14:textId="4DA61FE8" w:rsidR="00984086" w:rsidRPr="004F774A" w:rsidRDefault="00984086" w:rsidP="009840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13432FCA" w14:textId="77777777" w:rsidR="00B5095D" w:rsidRPr="00B5095D" w:rsidRDefault="00B5095D" w:rsidP="00B5095D"/>
    <w:sectPr w:rsidR="00B5095D" w:rsidRPr="00B5095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1"/>
  </w:num>
  <w:num w:numId="14">
    <w:abstractNumId w:val="12"/>
  </w:num>
  <w:num w:numId="15">
    <w:abstractNumId w:val="7"/>
  </w:num>
  <w:num w:numId="16">
    <w:abstractNumId w:val="25"/>
  </w:num>
  <w:num w:numId="17">
    <w:abstractNumId w:val="14"/>
  </w:num>
  <w:num w:numId="18">
    <w:abstractNumId w:val="24"/>
  </w:num>
  <w:num w:numId="19">
    <w:abstractNumId w:val="27"/>
  </w:num>
  <w:num w:numId="20">
    <w:abstractNumId w:val="19"/>
  </w:num>
  <w:num w:numId="21">
    <w:abstractNumId w:val="26"/>
  </w:num>
  <w:num w:numId="22">
    <w:abstractNumId w:val="20"/>
  </w:num>
  <w:num w:numId="23">
    <w:abstractNumId w:val="18"/>
  </w:num>
  <w:num w:numId="24">
    <w:abstractNumId w:val="16"/>
  </w:num>
  <w:num w:numId="25">
    <w:abstractNumId w:val="28"/>
  </w:num>
  <w:num w:numId="26">
    <w:abstractNumId w:val="8"/>
  </w:num>
  <w:num w:numId="27">
    <w:abstractNumId w:val="22"/>
  </w:num>
  <w:num w:numId="28">
    <w:abstractNumId w:val="1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42E1"/>
    <w:rsid w:val="000046A6"/>
    <w:rsid w:val="00010662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7A84"/>
    <w:rsid w:val="000447AA"/>
    <w:rsid w:val="000454A9"/>
    <w:rsid w:val="00046DDD"/>
    <w:rsid w:val="0004715E"/>
    <w:rsid w:val="000528C8"/>
    <w:rsid w:val="000537B7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707CA"/>
    <w:rsid w:val="00070AD8"/>
    <w:rsid w:val="000716D4"/>
    <w:rsid w:val="00072A56"/>
    <w:rsid w:val="00073026"/>
    <w:rsid w:val="00073894"/>
    <w:rsid w:val="00077EB3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2513"/>
    <w:rsid w:val="000932B0"/>
    <w:rsid w:val="00095874"/>
    <w:rsid w:val="0009627D"/>
    <w:rsid w:val="00097075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6A7A"/>
    <w:rsid w:val="000B7218"/>
    <w:rsid w:val="000C0457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E0A10"/>
    <w:rsid w:val="000E1683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9C9"/>
    <w:rsid w:val="00102C0E"/>
    <w:rsid w:val="00102EAE"/>
    <w:rsid w:val="0010482F"/>
    <w:rsid w:val="00104902"/>
    <w:rsid w:val="0010506C"/>
    <w:rsid w:val="0010618D"/>
    <w:rsid w:val="001109FE"/>
    <w:rsid w:val="00112950"/>
    <w:rsid w:val="00112D7B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2798A"/>
    <w:rsid w:val="00131AFF"/>
    <w:rsid w:val="001334A7"/>
    <w:rsid w:val="001351EB"/>
    <w:rsid w:val="00135A74"/>
    <w:rsid w:val="00135BA1"/>
    <w:rsid w:val="0014180B"/>
    <w:rsid w:val="00144F7C"/>
    <w:rsid w:val="00144FDD"/>
    <w:rsid w:val="001454AC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53F1"/>
    <w:rsid w:val="00175ADA"/>
    <w:rsid w:val="0017748E"/>
    <w:rsid w:val="0018073A"/>
    <w:rsid w:val="00180BAA"/>
    <w:rsid w:val="00182401"/>
    <w:rsid w:val="00182ACA"/>
    <w:rsid w:val="00183363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1806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7B9"/>
    <w:rsid w:val="00210E65"/>
    <w:rsid w:val="00211DCE"/>
    <w:rsid w:val="00212136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1BBA"/>
    <w:rsid w:val="002220EA"/>
    <w:rsid w:val="00222D56"/>
    <w:rsid w:val="00222D66"/>
    <w:rsid w:val="0022376A"/>
    <w:rsid w:val="0022604E"/>
    <w:rsid w:val="002264F2"/>
    <w:rsid w:val="002267B2"/>
    <w:rsid w:val="00233488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60362"/>
    <w:rsid w:val="0026064B"/>
    <w:rsid w:val="002611B2"/>
    <w:rsid w:val="00261D4A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80829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3F56"/>
    <w:rsid w:val="002B448D"/>
    <w:rsid w:val="002B4C4C"/>
    <w:rsid w:val="002B64BD"/>
    <w:rsid w:val="002B6886"/>
    <w:rsid w:val="002B76BD"/>
    <w:rsid w:val="002C188C"/>
    <w:rsid w:val="002C3BFC"/>
    <w:rsid w:val="002C4C90"/>
    <w:rsid w:val="002C60C1"/>
    <w:rsid w:val="002C64A2"/>
    <w:rsid w:val="002C65B6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2F79AD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075E"/>
    <w:rsid w:val="00390A17"/>
    <w:rsid w:val="00392B77"/>
    <w:rsid w:val="00392E49"/>
    <w:rsid w:val="00396921"/>
    <w:rsid w:val="00396CB4"/>
    <w:rsid w:val="00397099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6BB"/>
    <w:rsid w:val="003C2C06"/>
    <w:rsid w:val="003C3383"/>
    <w:rsid w:val="003C3C23"/>
    <w:rsid w:val="003D0319"/>
    <w:rsid w:val="003D0400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6DA"/>
    <w:rsid w:val="003E722B"/>
    <w:rsid w:val="003F006E"/>
    <w:rsid w:val="003F01CB"/>
    <w:rsid w:val="003F1136"/>
    <w:rsid w:val="003F1156"/>
    <w:rsid w:val="003F1C99"/>
    <w:rsid w:val="003F2AEA"/>
    <w:rsid w:val="003F30E0"/>
    <w:rsid w:val="003F341A"/>
    <w:rsid w:val="003F4720"/>
    <w:rsid w:val="003F491D"/>
    <w:rsid w:val="003F561C"/>
    <w:rsid w:val="003F6AD5"/>
    <w:rsid w:val="003F6DA5"/>
    <w:rsid w:val="003F76B6"/>
    <w:rsid w:val="004003E7"/>
    <w:rsid w:val="00403FBF"/>
    <w:rsid w:val="00405011"/>
    <w:rsid w:val="00405DB0"/>
    <w:rsid w:val="004062E5"/>
    <w:rsid w:val="00407CB8"/>
    <w:rsid w:val="00411BDA"/>
    <w:rsid w:val="004127B2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586"/>
    <w:rsid w:val="00432734"/>
    <w:rsid w:val="00432D09"/>
    <w:rsid w:val="004335DB"/>
    <w:rsid w:val="00433CDA"/>
    <w:rsid w:val="004357D6"/>
    <w:rsid w:val="00435B76"/>
    <w:rsid w:val="0043698A"/>
    <w:rsid w:val="00437007"/>
    <w:rsid w:val="00443CB8"/>
    <w:rsid w:val="0044474F"/>
    <w:rsid w:val="004473DE"/>
    <w:rsid w:val="00447AB8"/>
    <w:rsid w:val="00447AF2"/>
    <w:rsid w:val="004500AC"/>
    <w:rsid w:val="004509CB"/>
    <w:rsid w:val="00450D7A"/>
    <w:rsid w:val="004523D4"/>
    <w:rsid w:val="00452E6E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9D7"/>
    <w:rsid w:val="00462017"/>
    <w:rsid w:val="00462A3F"/>
    <w:rsid w:val="0046431E"/>
    <w:rsid w:val="004673F2"/>
    <w:rsid w:val="00467CA0"/>
    <w:rsid w:val="00467D4E"/>
    <w:rsid w:val="004708F7"/>
    <w:rsid w:val="00470BB7"/>
    <w:rsid w:val="00471253"/>
    <w:rsid w:val="00471D19"/>
    <w:rsid w:val="00474FE5"/>
    <w:rsid w:val="00476DD5"/>
    <w:rsid w:val="00481250"/>
    <w:rsid w:val="00482C49"/>
    <w:rsid w:val="00484A20"/>
    <w:rsid w:val="00484C72"/>
    <w:rsid w:val="00485264"/>
    <w:rsid w:val="004878C8"/>
    <w:rsid w:val="0049043A"/>
    <w:rsid w:val="004905A6"/>
    <w:rsid w:val="00491F7E"/>
    <w:rsid w:val="00493291"/>
    <w:rsid w:val="00493943"/>
    <w:rsid w:val="00495F5B"/>
    <w:rsid w:val="00496FBC"/>
    <w:rsid w:val="004971A7"/>
    <w:rsid w:val="004A1E20"/>
    <w:rsid w:val="004A3AC1"/>
    <w:rsid w:val="004A402E"/>
    <w:rsid w:val="004A5F9C"/>
    <w:rsid w:val="004A622B"/>
    <w:rsid w:val="004A75DD"/>
    <w:rsid w:val="004A7853"/>
    <w:rsid w:val="004B0218"/>
    <w:rsid w:val="004B0B67"/>
    <w:rsid w:val="004B2533"/>
    <w:rsid w:val="004B36CB"/>
    <w:rsid w:val="004B37BC"/>
    <w:rsid w:val="004B3ADB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F1595"/>
    <w:rsid w:val="004F2958"/>
    <w:rsid w:val="004F4D2D"/>
    <w:rsid w:val="004F6C74"/>
    <w:rsid w:val="004F6D6E"/>
    <w:rsid w:val="004F6E49"/>
    <w:rsid w:val="004F7BD5"/>
    <w:rsid w:val="005032E3"/>
    <w:rsid w:val="00504703"/>
    <w:rsid w:val="00505AFA"/>
    <w:rsid w:val="00505F2F"/>
    <w:rsid w:val="0051074B"/>
    <w:rsid w:val="005120D5"/>
    <w:rsid w:val="005167EC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36E7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1249"/>
    <w:rsid w:val="00573B9F"/>
    <w:rsid w:val="0057452A"/>
    <w:rsid w:val="00577485"/>
    <w:rsid w:val="00581B2C"/>
    <w:rsid w:val="005839AE"/>
    <w:rsid w:val="0058408C"/>
    <w:rsid w:val="00584247"/>
    <w:rsid w:val="0058669B"/>
    <w:rsid w:val="00586FE9"/>
    <w:rsid w:val="0059017A"/>
    <w:rsid w:val="00590992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604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B0B"/>
    <w:rsid w:val="005E3E3F"/>
    <w:rsid w:val="005E4466"/>
    <w:rsid w:val="005E486A"/>
    <w:rsid w:val="005E4D14"/>
    <w:rsid w:val="005E61DE"/>
    <w:rsid w:val="005E6E73"/>
    <w:rsid w:val="005E7040"/>
    <w:rsid w:val="005E731B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5B5F"/>
    <w:rsid w:val="00606A5C"/>
    <w:rsid w:val="006072E0"/>
    <w:rsid w:val="006126E1"/>
    <w:rsid w:val="00613A36"/>
    <w:rsid w:val="00613C33"/>
    <w:rsid w:val="006146A9"/>
    <w:rsid w:val="006148AE"/>
    <w:rsid w:val="00614AF8"/>
    <w:rsid w:val="00614B5C"/>
    <w:rsid w:val="00617804"/>
    <w:rsid w:val="00620F8A"/>
    <w:rsid w:val="00625932"/>
    <w:rsid w:val="0063116E"/>
    <w:rsid w:val="006314E7"/>
    <w:rsid w:val="00632657"/>
    <w:rsid w:val="00634393"/>
    <w:rsid w:val="006360DE"/>
    <w:rsid w:val="00641EC1"/>
    <w:rsid w:val="006443D3"/>
    <w:rsid w:val="00644CC0"/>
    <w:rsid w:val="006465F2"/>
    <w:rsid w:val="00647A95"/>
    <w:rsid w:val="00650408"/>
    <w:rsid w:val="006515B3"/>
    <w:rsid w:val="00652416"/>
    <w:rsid w:val="00652A9C"/>
    <w:rsid w:val="00656CE9"/>
    <w:rsid w:val="00657534"/>
    <w:rsid w:val="0066006F"/>
    <w:rsid w:val="006614F9"/>
    <w:rsid w:val="00662176"/>
    <w:rsid w:val="00663B65"/>
    <w:rsid w:val="00663F83"/>
    <w:rsid w:val="00664963"/>
    <w:rsid w:val="006657B6"/>
    <w:rsid w:val="00665B0A"/>
    <w:rsid w:val="0066708B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34CE"/>
    <w:rsid w:val="00685F84"/>
    <w:rsid w:val="00687058"/>
    <w:rsid w:val="00687DAF"/>
    <w:rsid w:val="0069060B"/>
    <w:rsid w:val="0069114B"/>
    <w:rsid w:val="00691155"/>
    <w:rsid w:val="00691500"/>
    <w:rsid w:val="006920E2"/>
    <w:rsid w:val="00694771"/>
    <w:rsid w:val="00695AC8"/>
    <w:rsid w:val="00695F3B"/>
    <w:rsid w:val="00696381"/>
    <w:rsid w:val="006964E5"/>
    <w:rsid w:val="00697224"/>
    <w:rsid w:val="006A084D"/>
    <w:rsid w:val="006A1148"/>
    <w:rsid w:val="006A14BF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21FB"/>
    <w:rsid w:val="006D244C"/>
    <w:rsid w:val="006D29A4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45DE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7830"/>
    <w:rsid w:val="0072009D"/>
    <w:rsid w:val="007213F1"/>
    <w:rsid w:val="00721F34"/>
    <w:rsid w:val="00722A7E"/>
    <w:rsid w:val="007244F1"/>
    <w:rsid w:val="007254B7"/>
    <w:rsid w:val="0072639A"/>
    <w:rsid w:val="00726438"/>
    <w:rsid w:val="0073098D"/>
    <w:rsid w:val="00731CD3"/>
    <w:rsid w:val="007323E6"/>
    <w:rsid w:val="00733CD6"/>
    <w:rsid w:val="0073445E"/>
    <w:rsid w:val="0073491C"/>
    <w:rsid w:val="00735810"/>
    <w:rsid w:val="00740347"/>
    <w:rsid w:val="007403D3"/>
    <w:rsid w:val="0074182E"/>
    <w:rsid w:val="00741A5C"/>
    <w:rsid w:val="00741C5B"/>
    <w:rsid w:val="00741F57"/>
    <w:rsid w:val="00745CC8"/>
    <w:rsid w:val="007477B0"/>
    <w:rsid w:val="0075022D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3107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C8C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1CA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C37"/>
    <w:rsid w:val="007B6FCF"/>
    <w:rsid w:val="007B7139"/>
    <w:rsid w:val="007B75DD"/>
    <w:rsid w:val="007C1BA6"/>
    <w:rsid w:val="007C1BB2"/>
    <w:rsid w:val="007C4969"/>
    <w:rsid w:val="007C4A4B"/>
    <w:rsid w:val="007C4CA8"/>
    <w:rsid w:val="007C501E"/>
    <w:rsid w:val="007C5C65"/>
    <w:rsid w:val="007C6050"/>
    <w:rsid w:val="007C6D3B"/>
    <w:rsid w:val="007C721F"/>
    <w:rsid w:val="007C7B00"/>
    <w:rsid w:val="007D0000"/>
    <w:rsid w:val="007D3C2D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0DDA"/>
    <w:rsid w:val="007F1B5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6F2A"/>
    <w:rsid w:val="00817B9E"/>
    <w:rsid w:val="00822D69"/>
    <w:rsid w:val="0082323B"/>
    <w:rsid w:val="008233D7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6FB2"/>
    <w:rsid w:val="0085734E"/>
    <w:rsid w:val="00857B33"/>
    <w:rsid w:val="00857FB7"/>
    <w:rsid w:val="008602B7"/>
    <w:rsid w:val="00862D21"/>
    <w:rsid w:val="00863BE0"/>
    <w:rsid w:val="00864B3C"/>
    <w:rsid w:val="008653BB"/>
    <w:rsid w:val="00876C63"/>
    <w:rsid w:val="00876DDF"/>
    <w:rsid w:val="00877CC5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C0CBE"/>
    <w:rsid w:val="008C0E40"/>
    <w:rsid w:val="008C1663"/>
    <w:rsid w:val="008C2AAA"/>
    <w:rsid w:val="008C43EC"/>
    <w:rsid w:val="008C48DA"/>
    <w:rsid w:val="008C5A4F"/>
    <w:rsid w:val="008D03E0"/>
    <w:rsid w:val="008D305A"/>
    <w:rsid w:val="008D31F8"/>
    <w:rsid w:val="008D43D4"/>
    <w:rsid w:val="008D5410"/>
    <w:rsid w:val="008D77C5"/>
    <w:rsid w:val="008E0715"/>
    <w:rsid w:val="008E1A41"/>
    <w:rsid w:val="008E2112"/>
    <w:rsid w:val="008E2543"/>
    <w:rsid w:val="008E2685"/>
    <w:rsid w:val="008E4057"/>
    <w:rsid w:val="008E4929"/>
    <w:rsid w:val="008E5530"/>
    <w:rsid w:val="008E725B"/>
    <w:rsid w:val="008F028F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6CD4"/>
    <w:rsid w:val="00907338"/>
    <w:rsid w:val="009075A1"/>
    <w:rsid w:val="009108B0"/>
    <w:rsid w:val="00911BB2"/>
    <w:rsid w:val="00912B0E"/>
    <w:rsid w:val="00915ECD"/>
    <w:rsid w:val="009163BB"/>
    <w:rsid w:val="00916F8E"/>
    <w:rsid w:val="00917788"/>
    <w:rsid w:val="00920D15"/>
    <w:rsid w:val="00921764"/>
    <w:rsid w:val="0092277D"/>
    <w:rsid w:val="00924FF7"/>
    <w:rsid w:val="0092542D"/>
    <w:rsid w:val="00931B39"/>
    <w:rsid w:val="00932943"/>
    <w:rsid w:val="00932DAD"/>
    <w:rsid w:val="009332E0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7BF9"/>
    <w:rsid w:val="009600C4"/>
    <w:rsid w:val="0096030C"/>
    <w:rsid w:val="0096054F"/>
    <w:rsid w:val="00961673"/>
    <w:rsid w:val="00961DED"/>
    <w:rsid w:val="00962566"/>
    <w:rsid w:val="009667B2"/>
    <w:rsid w:val="00966853"/>
    <w:rsid w:val="009673C2"/>
    <w:rsid w:val="00970373"/>
    <w:rsid w:val="00970C19"/>
    <w:rsid w:val="009711FA"/>
    <w:rsid w:val="009718D1"/>
    <w:rsid w:val="00973359"/>
    <w:rsid w:val="00974C34"/>
    <w:rsid w:val="0097566C"/>
    <w:rsid w:val="00976615"/>
    <w:rsid w:val="00977122"/>
    <w:rsid w:val="00977586"/>
    <w:rsid w:val="00984086"/>
    <w:rsid w:val="0098447D"/>
    <w:rsid w:val="0098567F"/>
    <w:rsid w:val="00986F31"/>
    <w:rsid w:val="00987179"/>
    <w:rsid w:val="009875B5"/>
    <w:rsid w:val="009918C8"/>
    <w:rsid w:val="0099200D"/>
    <w:rsid w:val="0099203C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0D44"/>
    <w:rsid w:val="00A04F2A"/>
    <w:rsid w:val="00A0594A"/>
    <w:rsid w:val="00A07B31"/>
    <w:rsid w:val="00A10D42"/>
    <w:rsid w:val="00A116A0"/>
    <w:rsid w:val="00A11A45"/>
    <w:rsid w:val="00A120D6"/>
    <w:rsid w:val="00A15107"/>
    <w:rsid w:val="00A15618"/>
    <w:rsid w:val="00A15C70"/>
    <w:rsid w:val="00A167BE"/>
    <w:rsid w:val="00A176AC"/>
    <w:rsid w:val="00A17D67"/>
    <w:rsid w:val="00A200D4"/>
    <w:rsid w:val="00A2100C"/>
    <w:rsid w:val="00A21625"/>
    <w:rsid w:val="00A2251D"/>
    <w:rsid w:val="00A22D40"/>
    <w:rsid w:val="00A233C1"/>
    <w:rsid w:val="00A23A3B"/>
    <w:rsid w:val="00A24A60"/>
    <w:rsid w:val="00A25128"/>
    <w:rsid w:val="00A25BFD"/>
    <w:rsid w:val="00A25CC7"/>
    <w:rsid w:val="00A303E7"/>
    <w:rsid w:val="00A307F8"/>
    <w:rsid w:val="00A30923"/>
    <w:rsid w:val="00A315E3"/>
    <w:rsid w:val="00A32375"/>
    <w:rsid w:val="00A328A2"/>
    <w:rsid w:val="00A33E0F"/>
    <w:rsid w:val="00A34971"/>
    <w:rsid w:val="00A353DD"/>
    <w:rsid w:val="00A36DC7"/>
    <w:rsid w:val="00A372B3"/>
    <w:rsid w:val="00A37501"/>
    <w:rsid w:val="00A37EAB"/>
    <w:rsid w:val="00A422F3"/>
    <w:rsid w:val="00A43BCD"/>
    <w:rsid w:val="00A44293"/>
    <w:rsid w:val="00A45C69"/>
    <w:rsid w:val="00A46198"/>
    <w:rsid w:val="00A46CAD"/>
    <w:rsid w:val="00A47107"/>
    <w:rsid w:val="00A517EF"/>
    <w:rsid w:val="00A51DCB"/>
    <w:rsid w:val="00A52B8B"/>
    <w:rsid w:val="00A52E7C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3BFE"/>
    <w:rsid w:val="00A93E6A"/>
    <w:rsid w:val="00A948A5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2B0B"/>
    <w:rsid w:val="00AE70AB"/>
    <w:rsid w:val="00AE7938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A08"/>
    <w:rsid w:val="00B113ED"/>
    <w:rsid w:val="00B1245C"/>
    <w:rsid w:val="00B12582"/>
    <w:rsid w:val="00B1404F"/>
    <w:rsid w:val="00B177DD"/>
    <w:rsid w:val="00B20443"/>
    <w:rsid w:val="00B224F2"/>
    <w:rsid w:val="00B23705"/>
    <w:rsid w:val="00B23BF2"/>
    <w:rsid w:val="00B24078"/>
    <w:rsid w:val="00B24513"/>
    <w:rsid w:val="00B24E49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DF2"/>
    <w:rsid w:val="00B46B41"/>
    <w:rsid w:val="00B5095D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08D"/>
    <w:rsid w:val="00B82192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3C61"/>
    <w:rsid w:val="00BA4DF2"/>
    <w:rsid w:val="00BA4FF3"/>
    <w:rsid w:val="00BA7246"/>
    <w:rsid w:val="00BA7D7C"/>
    <w:rsid w:val="00BB00E1"/>
    <w:rsid w:val="00BB063E"/>
    <w:rsid w:val="00BB0856"/>
    <w:rsid w:val="00BB140D"/>
    <w:rsid w:val="00BB2DCE"/>
    <w:rsid w:val="00BB4B02"/>
    <w:rsid w:val="00BC0AD4"/>
    <w:rsid w:val="00BC1273"/>
    <w:rsid w:val="00BC20C2"/>
    <w:rsid w:val="00BC2211"/>
    <w:rsid w:val="00BC22B0"/>
    <w:rsid w:val="00BC2D2F"/>
    <w:rsid w:val="00BD0616"/>
    <w:rsid w:val="00BD50D3"/>
    <w:rsid w:val="00BD54D4"/>
    <w:rsid w:val="00BE0EF3"/>
    <w:rsid w:val="00BE133B"/>
    <w:rsid w:val="00BE1541"/>
    <w:rsid w:val="00BE1BA1"/>
    <w:rsid w:val="00BE1D31"/>
    <w:rsid w:val="00BE21F6"/>
    <w:rsid w:val="00BE3C14"/>
    <w:rsid w:val="00BE5C5C"/>
    <w:rsid w:val="00BE6374"/>
    <w:rsid w:val="00BE76EE"/>
    <w:rsid w:val="00BF11F8"/>
    <w:rsid w:val="00BF171A"/>
    <w:rsid w:val="00BF242F"/>
    <w:rsid w:val="00BF2BAD"/>
    <w:rsid w:val="00BF3774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2049A"/>
    <w:rsid w:val="00C20F39"/>
    <w:rsid w:val="00C21D61"/>
    <w:rsid w:val="00C2234F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60AC9"/>
    <w:rsid w:val="00C61BD1"/>
    <w:rsid w:val="00C66C7C"/>
    <w:rsid w:val="00C6783B"/>
    <w:rsid w:val="00C67F32"/>
    <w:rsid w:val="00C73BEB"/>
    <w:rsid w:val="00C7403E"/>
    <w:rsid w:val="00C74AEF"/>
    <w:rsid w:val="00C761C1"/>
    <w:rsid w:val="00C766A4"/>
    <w:rsid w:val="00C77F34"/>
    <w:rsid w:val="00C81365"/>
    <w:rsid w:val="00C81EDB"/>
    <w:rsid w:val="00C820B4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6C1C"/>
    <w:rsid w:val="00CD6C4E"/>
    <w:rsid w:val="00CE203E"/>
    <w:rsid w:val="00CE26C5"/>
    <w:rsid w:val="00CE3E8B"/>
    <w:rsid w:val="00CE4314"/>
    <w:rsid w:val="00CE449F"/>
    <w:rsid w:val="00CE45C2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70F2"/>
    <w:rsid w:val="00D114F8"/>
    <w:rsid w:val="00D1367A"/>
    <w:rsid w:val="00D142D9"/>
    <w:rsid w:val="00D20034"/>
    <w:rsid w:val="00D20E1E"/>
    <w:rsid w:val="00D210A7"/>
    <w:rsid w:val="00D21391"/>
    <w:rsid w:val="00D22E26"/>
    <w:rsid w:val="00D24861"/>
    <w:rsid w:val="00D2529E"/>
    <w:rsid w:val="00D2794C"/>
    <w:rsid w:val="00D3208D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4AD3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708CE"/>
    <w:rsid w:val="00D709B7"/>
    <w:rsid w:val="00D72C5A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39C8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AE"/>
    <w:rsid w:val="00DD1FE2"/>
    <w:rsid w:val="00DD34BB"/>
    <w:rsid w:val="00DD4953"/>
    <w:rsid w:val="00DD4D7A"/>
    <w:rsid w:val="00DD7023"/>
    <w:rsid w:val="00DD7760"/>
    <w:rsid w:val="00DD7F56"/>
    <w:rsid w:val="00DD7F8A"/>
    <w:rsid w:val="00DE00E1"/>
    <w:rsid w:val="00DE073D"/>
    <w:rsid w:val="00DE0B4D"/>
    <w:rsid w:val="00DE1A49"/>
    <w:rsid w:val="00DE1D7C"/>
    <w:rsid w:val="00DE3375"/>
    <w:rsid w:val="00DE3C0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AF3"/>
    <w:rsid w:val="00E464E5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3509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484F"/>
    <w:rsid w:val="00E85889"/>
    <w:rsid w:val="00E85F30"/>
    <w:rsid w:val="00E875D4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2018"/>
    <w:rsid w:val="00EB2720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4485"/>
    <w:rsid w:val="00EC56D8"/>
    <w:rsid w:val="00EC61AF"/>
    <w:rsid w:val="00EC778C"/>
    <w:rsid w:val="00ED414A"/>
    <w:rsid w:val="00ED5D70"/>
    <w:rsid w:val="00ED60E7"/>
    <w:rsid w:val="00EE076D"/>
    <w:rsid w:val="00EE11F1"/>
    <w:rsid w:val="00EE1358"/>
    <w:rsid w:val="00EE4179"/>
    <w:rsid w:val="00EE45C2"/>
    <w:rsid w:val="00EE6D67"/>
    <w:rsid w:val="00EE6F21"/>
    <w:rsid w:val="00EE759B"/>
    <w:rsid w:val="00EE795F"/>
    <w:rsid w:val="00EF1E99"/>
    <w:rsid w:val="00EF3B20"/>
    <w:rsid w:val="00EF4DBE"/>
    <w:rsid w:val="00EF53EA"/>
    <w:rsid w:val="00EF5997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CC0"/>
    <w:rsid w:val="00F22B0E"/>
    <w:rsid w:val="00F22DEF"/>
    <w:rsid w:val="00F25C5F"/>
    <w:rsid w:val="00F25F09"/>
    <w:rsid w:val="00F26F6A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3A2D"/>
    <w:rsid w:val="00F4498C"/>
    <w:rsid w:val="00F44D73"/>
    <w:rsid w:val="00F47F6F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1DB"/>
    <w:rsid w:val="00F86AB5"/>
    <w:rsid w:val="00F86C20"/>
    <w:rsid w:val="00F86F48"/>
    <w:rsid w:val="00F91D60"/>
    <w:rsid w:val="00F92A73"/>
    <w:rsid w:val="00F93367"/>
    <w:rsid w:val="00F93CE9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B02D9"/>
    <w:rsid w:val="00FB12F1"/>
    <w:rsid w:val="00FB2922"/>
    <w:rsid w:val="00FB2EF3"/>
    <w:rsid w:val="00FB53B1"/>
    <w:rsid w:val="00FB54CE"/>
    <w:rsid w:val="00FB63B2"/>
    <w:rsid w:val="00FB7964"/>
    <w:rsid w:val="00FC187E"/>
    <w:rsid w:val="00FC3E6D"/>
    <w:rsid w:val="00FC5989"/>
    <w:rsid w:val="00FC5DDC"/>
    <w:rsid w:val="00FC5FB3"/>
    <w:rsid w:val="00FC6108"/>
    <w:rsid w:val="00FC69BB"/>
    <w:rsid w:val="00FC7A49"/>
    <w:rsid w:val="00FC7B97"/>
    <w:rsid w:val="00FC7C9C"/>
    <w:rsid w:val="00FD308B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61C1"/>
    <w:rsid w:val="00FE6B2C"/>
    <w:rsid w:val="00FE6F16"/>
    <w:rsid w:val="00FE7048"/>
    <w:rsid w:val="00FE78F2"/>
    <w:rsid w:val="00FF02FF"/>
    <w:rsid w:val="00FF176D"/>
    <w:rsid w:val="00FF19E9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796</TotalTime>
  <Pages>4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368</cp:revision>
  <dcterms:created xsi:type="dcterms:W3CDTF">2021-05-04T23:32:00Z</dcterms:created>
  <dcterms:modified xsi:type="dcterms:W3CDTF">2021-08-06T20:36:00Z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